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4"/>
        <w:tabs>
          <w:tab w:val="right" w:pos="9639"/>
        </w:tabs>
        <w:spacing w:beforeLines="0" w:after="0" w:afterLines="0"/>
        <w:rPr>
          <w:rFonts w:hint="default" w:ascii="Arial" w:hAnsi="Arial" w:cs="Arial"/>
          <w:b/>
          <w:i/>
          <w:sz w:val="28"/>
          <w:szCs w:val="24"/>
          <w:lang w:val="en-US" w:eastAsia="zh-CN"/>
        </w:rPr>
      </w:pPr>
      <w:r>
        <w:rPr>
          <w:rFonts w:hint="default" w:ascii="Arial" w:hAnsi="Arial" w:cs="Arial"/>
          <w:b/>
          <w:sz w:val="24"/>
          <w:szCs w:val="24"/>
        </w:rPr>
        <w:t>SA WG2 Meeting #1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 xml:space="preserve">65 </w:t>
      </w:r>
      <w:r>
        <w:rPr>
          <w:rFonts w:hint="default" w:ascii="Arial" w:hAnsi="Arial" w:cs="Arial"/>
          <w:b/>
          <w:i/>
          <w:sz w:val="28"/>
          <w:szCs w:val="24"/>
        </w:rPr>
        <w:tab/>
      </w:r>
      <w:r>
        <w:rPr>
          <w:rFonts w:hint="default" w:ascii="Arial" w:hAnsi="Arial" w:cs="Arial"/>
          <w:b/>
          <w:sz w:val="24"/>
          <w:szCs w:val="24"/>
        </w:rPr>
        <w:t>S2-2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4</w:t>
      </w:r>
      <w:r>
        <w:rPr>
          <w:rFonts w:hint="eastAsia" w:cs="Arial"/>
          <w:b/>
          <w:sz w:val="24"/>
          <w:szCs w:val="24"/>
          <w:lang w:val="en-US" w:eastAsia="zh-CN"/>
        </w:rPr>
        <w:t>11139</w:t>
      </w:r>
    </w:p>
    <w:p>
      <w:pPr>
        <w:pStyle w:val="44"/>
        <w:pBdr>
          <w:bottom w:val="single" w:color="auto" w:sz="4" w:space="1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hint="default" w:ascii="Arial" w:hAnsi="Arial" w:cs="Arial"/>
          <w:b/>
          <w:sz w:val="24"/>
          <w:szCs w:val="24"/>
          <w:lang w:val="en-US" w:eastAsia="zh-CN"/>
        </w:rPr>
        <w:t>14</w:t>
      </w:r>
      <w:r>
        <w:rPr>
          <w:rFonts w:hint="default" w:ascii="Arial" w:hAnsi="Arial" w:eastAsia="宋体" w:cs="Arial"/>
          <w:b/>
          <w:sz w:val="24"/>
          <w:szCs w:val="24"/>
          <w:lang w:val="en-US" w:eastAsia="zh-CN"/>
        </w:rPr>
        <w:t xml:space="preserve"> -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18</w:t>
      </w:r>
      <w:r>
        <w:rPr>
          <w:rFonts w:hint="default" w:ascii="Arial" w:hAnsi="Arial" w:eastAsia="宋体" w:cs="Arial"/>
          <w:b/>
          <w:sz w:val="24"/>
          <w:szCs w:val="24"/>
        </w:rPr>
        <w:t xml:space="preserve">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October</w:t>
      </w:r>
      <w:r>
        <w:rPr>
          <w:rFonts w:hint="default" w:ascii="Arial" w:hAnsi="Arial" w:eastAsia="宋体" w:cs="Arial"/>
          <w:b/>
          <w:sz w:val="24"/>
          <w:szCs w:val="24"/>
        </w:rPr>
        <w:t xml:space="preserve"> 2024</w:t>
      </w:r>
      <w:r>
        <w:rPr>
          <w:rFonts w:hint="default" w:ascii="Arial" w:hAnsi="Arial" w:eastAsia="宋体" w:cs="Arial"/>
          <w:b/>
          <w:sz w:val="24"/>
          <w:szCs w:val="24"/>
          <w:lang w:val="en-US" w:eastAsia="zh-CN"/>
        </w:rPr>
        <w:t xml:space="preserve">,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Hyderabad</w:t>
      </w:r>
      <w:r>
        <w:rPr>
          <w:rFonts w:hint="default" w:ascii="Arial" w:hAnsi="Arial" w:eastAsia="宋体" w:cs="Arial"/>
          <w:b/>
          <w:sz w:val="24"/>
          <w:szCs w:val="24"/>
          <w:lang w:val="en-US" w:eastAsia="zh-CN"/>
        </w:rPr>
        <w:t xml:space="preserve">,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India</w:t>
      </w:r>
      <w:r>
        <w:rPr>
          <w:rFonts w:cs="Arial"/>
          <w:b/>
          <w:bCs/>
          <w:sz w:val="24"/>
          <w:szCs w:val="24"/>
        </w:rPr>
        <w:tab/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LS Reply to Service Consumers of Nnwdaf, Ndccf, Nmfaf related services</w:t>
      </w:r>
    </w:p>
    <w:p>
      <w:pPr>
        <w:spacing w:after="60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S2-240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9586</w:t>
      </w:r>
      <w:r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</w:t>
      </w:r>
      <w:r>
        <w:rPr>
          <w:rFonts w:ascii="Arial" w:hAnsi="Arial" w:cs="Arial"/>
          <w:b/>
          <w:sz w:val="22"/>
          <w:szCs w:val="22"/>
        </w:rPr>
        <w:t>3-24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4437</w:t>
      </w:r>
      <w:r>
        <w:rPr>
          <w:rFonts w:ascii="Arial" w:hAnsi="Arial" w:cs="Arial"/>
          <w:b/>
          <w:sz w:val="22"/>
          <w:szCs w:val="22"/>
        </w:rPr>
        <w:t xml:space="preserve"> LS on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Service Consumers of Nnwdaf, Ndccf, Nmfaf related services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>
      <w:pPr>
        <w:pStyle w:val="18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Work Item: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</w:t>
      </w:r>
      <w:r>
        <w:rPr>
          <w:sz w:val="22"/>
          <w:szCs w:val="22"/>
        </w:rPr>
        <w:t>eNA_Ph3</w:t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8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Source: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SA2</w:t>
      </w:r>
    </w:p>
    <w:p>
      <w:pPr>
        <w:pStyle w:val="38"/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To: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CT3</w:t>
      </w:r>
    </w:p>
    <w:p>
      <w:pPr>
        <w:pStyle w:val="38"/>
        <w:rPr>
          <w:color w:val="000000" w:themeColor="text1"/>
          <w:lang w:val="fr-FR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Cc: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-</w:t>
      </w:r>
    </w:p>
    <w:p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  <w14:textFill>
            <w14:solidFill>
              <w14:schemeClr w14:val="tx1"/>
            </w14:solidFill>
          </w14:textFill>
        </w:rPr>
      </w:pPr>
    </w:p>
    <w:p>
      <w:pPr>
        <w:pStyle w:val="39"/>
        <w:tabs>
          <w:tab w:val="clear" w:pos="2268"/>
        </w:tabs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Contact Person: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Yuang Feng</w:t>
      </w:r>
    </w:p>
    <w:p>
      <w:pPr>
        <w:pStyle w:val="39"/>
        <w:tabs>
          <w:tab w:val="clear" w:pos="2268"/>
        </w:tabs>
        <w:rPr>
          <w:rFonts w:hint="default"/>
          <w:bCs/>
          <w:color w:val="0000FF"/>
          <w:lang w:val="en-US"/>
        </w:rPr>
      </w:pPr>
      <w:r>
        <w:rPr>
          <w:color w:val="0000FF"/>
          <w:lang w:val="fr-FR"/>
        </w:rPr>
        <w:t>E-mail Address:</w:t>
      </w:r>
      <w:r>
        <w:rPr>
          <w:bCs/>
          <w:color w:val="0000FF"/>
          <w:lang w:val="fr-FR"/>
        </w:rPr>
        <w:tab/>
      </w:r>
      <w:r>
        <w:rPr>
          <w:rFonts w:hint="eastAsia"/>
          <w:bCs/>
          <w:lang w:val="en-US" w:eastAsia="zh-CN"/>
        </w:rPr>
        <w:t>feng</w:t>
      </w:r>
      <w:r>
        <w:rPr>
          <w:bCs/>
          <w:lang w:val="fr-FR" w:eastAsia="zh-CN"/>
        </w:rPr>
        <w:t>.</w:t>
      </w:r>
      <w:r>
        <w:rPr>
          <w:rFonts w:hint="eastAsia"/>
          <w:bCs/>
          <w:lang w:val="en-US" w:eastAsia="zh-CN"/>
        </w:rPr>
        <w:t>yuang</w:t>
      </w:r>
      <w:r>
        <w:rPr>
          <w:bCs/>
          <w:lang w:val="fr-FR" w:eastAsia="zh-CN"/>
        </w:rPr>
        <w:t>@</w:t>
      </w:r>
      <w:r>
        <w:rPr>
          <w:rFonts w:hint="eastAsia"/>
          <w:bCs/>
          <w:lang w:val="en-US" w:eastAsia="zh-CN"/>
        </w:rPr>
        <w:t>zte</w:t>
      </w:r>
      <w:r>
        <w:rPr>
          <w:bCs/>
          <w:lang w:val="fr-FR" w:eastAsia="zh-CN"/>
        </w:rPr>
        <w:t>.com</w:t>
      </w:r>
      <w:r>
        <w:rPr>
          <w:rFonts w:hint="eastAsia"/>
          <w:bCs/>
          <w:lang w:val="en-US" w:eastAsia="zh-CN"/>
        </w:rPr>
        <w:t>.cn</w:t>
      </w:r>
    </w:p>
    <w:p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4"/>
          <w:rFonts w:ascii="Arial" w:hAnsi="Arial" w:cs="Arial"/>
          <w:b/>
        </w:rPr>
        <w:t>mailto:3GPPLiaison@etsi.org</w:t>
      </w:r>
      <w:r>
        <w:rPr>
          <w:rStyle w:val="24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 w:val="0"/>
          <w:bCs/>
          <w:lang w:val="en-US" w:eastAsia="zh-CN"/>
        </w:rPr>
        <w:t xml:space="preserve"> S2-2410870/S2-2410871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  <w:bookmarkStart w:id="0" w:name="_GoBack"/>
      <w:bookmarkEnd w:id="0"/>
    </w:p>
    <w:p>
      <w:pPr>
        <w:rPr>
          <w:rFonts w:ascii="Arial" w:hAnsi="Arial" w:cs="Arial"/>
        </w:rPr>
      </w:pPr>
    </w:p>
    <w:p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to thank </w:t>
      </w:r>
      <w:r>
        <w:rPr>
          <w:rFonts w:hint="eastAsia" w:ascii="Arial" w:hAnsi="Arial" w:cs="Arial"/>
          <w:lang w:val="en-US" w:eastAsia="zh-CN"/>
        </w:rPr>
        <w:t>CT</w:t>
      </w:r>
      <w:r>
        <w:rPr>
          <w:rFonts w:ascii="Arial" w:hAnsi="Arial" w:cs="Arial"/>
          <w:lang w:eastAsia="zh-CN"/>
        </w:rPr>
        <w:t xml:space="preserve">3 for </w:t>
      </w:r>
      <w:r>
        <w:rPr>
          <w:rFonts w:hint="eastAsia" w:ascii="Arial" w:hAnsi="Arial" w:cs="Arial"/>
          <w:lang w:eastAsia="zh-CN"/>
        </w:rPr>
        <w:t>the LS on Service Consumers of Nnwdaf, Ndccf, Nmfaf related services.</w:t>
      </w:r>
      <w:r>
        <w:rPr>
          <w:rFonts w:ascii="Arial" w:hAnsi="Arial" w:cs="Arial"/>
          <w:lang w:eastAsia="zh-CN"/>
        </w:rPr>
        <w:t xml:space="preserve"> </w:t>
      </w:r>
    </w:p>
    <w:p>
      <w:pPr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Here are the answers of questions:</w:t>
      </w:r>
    </w:p>
    <w:p>
      <w:pPr>
        <w:rPr>
          <w:rFonts w:hint="eastAsia" w:ascii="Arial" w:hAnsi="Arial" w:cs="Arial"/>
          <w:lang w:val="en-US" w:eastAsia="zh-CN"/>
        </w:rPr>
      </w:pPr>
    </w:p>
    <w:p>
      <w:pPr>
        <w:rPr>
          <w:rFonts w:ascii="Arial" w:hAnsi="Arial" w:eastAsia="等线" w:cs="Calibri"/>
          <w:spacing w:val="2"/>
          <w:lang w:val="en-US" w:eastAsia="zh-CN"/>
        </w:rPr>
      </w:pPr>
      <w:r>
        <w:rPr>
          <w:rFonts w:ascii="Arial" w:hAnsi="Arial" w:eastAsia="Calibri" w:cs="Calibri"/>
          <w:b/>
          <w:bCs/>
          <w:spacing w:val="2"/>
          <w:lang w:val="en-US"/>
        </w:rPr>
        <w:t>Question 1</w:t>
      </w:r>
      <w:r>
        <w:rPr>
          <w:rFonts w:ascii="Arial" w:hAnsi="Arial" w:eastAsia="Calibri" w:cs="Calibri"/>
          <w:spacing w:val="2"/>
          <w:lang w:val="en-US"/>
        </w:rPr>
        <w:t>:</w:t>
      </w:r>
      <w:r>
        <w:rPr>
          <w:b/>
          <w:bCs/>
          <w:color w:val="000000"/>
        </w:rPr>
        <w:tab/>
      </w:r>
      <w:r>
        <w:rPr>
          <w:rFonts w:ascii="Arial" w:hAnsi="Arial" w:eastAsia="等线" w:cs="Calibri"/>
          <w:spacing w:val="2"/>
          <w:lang w:val="en-US" w:eastAsia="zh-CN"/>
        </w:rPr>
        <w:t>Is every</w:t>
      </w:r>
      <w:r>
        <w:rPr>
          <w:rFonts w:ascii="Arial" w:hAnsi="Arial" w:eastAsia="Calibri" w:cs="Calibri"/>
          <w:spacing w:val="2"/>
          <w:lang w:val="en-US"/>
        </w:rPr>
        <w:t xml:space="preserve"> analytics consumer also a consumer of the Ndccf_DataManagement and Nmfaf_3caDataManagement services or not</w:t>
      </w:r>
      <w:r>
        <w:rPr>
          <w:rFonts w:hint="eastAsia" w:ascii="Arial" w:hAnsi="Arial" w:eastAsia="等线" w:cs="Calibri"/>
          <w:spacing w:val="2"/>
          <w:lang w:val="en-US" w:eastAsia="zh-CN"/>
        </w:rPr>
        <w:t>?</w:t>
      </w:r>
    </w:p>
    <w:p>
      <w:pPr>
        <w:rPr>
          <w:rFonts w:hint="default" w:ascii="Arial" w:hAnsi="Arial" w:cs="Arial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Arial" w:hAnsi="Arial" w:cs="Arial"/>
          <w:b/>
          <w:bCs/>
          <w:lang w:val="en-US" w:eastAsia="zh-CN"/>
        </w:rPr>
        <w:t>Answer: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  <w:t>The analytics consumer requests historical analytics through DCCF by invoking the Ndccf_DataManagement_Subscribe service operation. The DCCF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  <w:t>, base on the local configuration,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  <w:t>may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  <w:t xml:space="preserve"> configure MFAF (via Nmfaf_3daDataManagement_Configure) to map notifications to the analytics consumer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  <w:t xml:space="preserve">. After that, the configured 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>MFAF may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us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>e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the Nmfaf_3caDataManagement_Notify service operation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to send 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>historica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>l analytics to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the analytics consumer. Therefore, each analytics consumer of Ndccf_DataManagement </w:t>
      </w:r>
      <w:r>
        <w:rPr>
          <w:rFonts w:hint="default" w:ascii="Arial" w:hAnsi="Arial" w:eastAsia="宋体" w:cs="Arial"/>
          <w:b/>
          <w:bCs/>
          <w:color w:val="000000"/>
          <w:kern w:val="0"/>
          <w:sz w:val="20"/>
          <w:szCs w:val="20"/>
          <w:highlight w:val="none"/>
          <w:lang w:val="en-US" w:eastAsia="zh-CN" w:bidi="ar"/>
        </w:rPr>
        <w:t>may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also be a consumer of Nmfaf_3caDataManagement, depending on whether DCCF configures MFAF.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Please check clause 6.1.4.5 of TS 23.288 for more details.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</w:pPr>
    </w:p>
    <w:p>
      <w:pPr>
        <w:rPr>
          <w:rFonts w:ascii="Arial" w:hAnsi="Arial" w:eastAsia="Calibri" w:cs="Calibri"/>
          <w:spacing w:val="2"/>
          <w:highlight w:val="none"/>
          <w:lang w:val="en-US"/>
        </w:rPr>
      </w:pPr>
      <w:r>
        <w:rPr>
          <w:rFonts w:hint="eastAsia" w:ascii="Arial" w:hAnsi="Arial" w:eastAsia="等线" w:cs="Calibri"/>
          <w:b/>
          <w:bCs/>
          <w:spacing w:val="2"/>
          <w:highlight w:val="none"/>
          <w:lang w:val="en-US" w:eastAsia="zh-CN"/>
        </w:rPr>
        <w:t>Question 2</w:t>
      </w:r>
      <w:r>
        <w:rPr>
          <w:rFonts w:hint="eastAsia" w:ascii="Arial" w:hAnsi="Arial" w:eastAsia="等线" w:cs="Calibri"/>
          <w:spacing w:val="2"/>
          <w:highlight w:val="none"/>
          <w:lang w:val="en-US" w:eastAsia="zh-CN"/>
        </w:rPr>
        <w:t>:</w:t>
      </w:r>
      <w:r>
        <w:rPr>
          <w:b/>
          <w:bCs/>
          <w:color w:val="000000"/>
          <w:highlight w:val="none"/>
        </w:rPr>
        <w:tab/>
      </w:r>
      <w:r>
        <w:rPr>
          <w:rFonts w:hint="eastAsia" w:ascii="Arial" w:hAnsi="Arial" w:eastAsia="等线" w:cs="Calibri"/>
          <w:spacing w:val="2"/>
          <w:highlight w:val="none"/>
          <w:lang w:val="en-US" w:eastAsia="zh-CN"/>
        </w:rPr>
        <w:t xml:space="preserve">If the answer to Question is </w:t>
      </w:r>
      <w:r>
        <w:rPr>
          <w:rFonts w:ascii="Arial" w:hAnsi="Arial" w:eastAsia="等线" w:cs="Calibri"/>
          <w:spacing w:val="2"/>
          <w:highlight w:val="none"/>
          <w:lang w:val="en-US" w:eastAsia="zh-CN"/>
        </w:rPr>
        <w:t>"</w:t>
      </w:r>
      <w:r>
        <w:rPr>
          <w:rFonts w:hint="eastAsia" w:ascii="Arial" w:hAnsi="Arial" w:eastAsia="等线" w:cs="Calibri"/>
          <w:spacing w:val="2"/>
          <w:highlight w:val="none"/>
          <w:lang w:val="en-US" w:eastAsia="zh-CN"/>
        </w:rPr>
        <w:t>Yes</w:t>
      </w:r>
      <w:r>
        <w:rPr>
          <w:rFonts w:ascii="Arial" w:hAnsi="Arial" w:eastAsia="等线" w:cs="Calibri"/>
          <w:spacing w:val="2"/>
          <w:highlight w:val="none"/>
          <w:lang w:val="en-US" w:eastAsia="zh-CN"/>
        </w:rPr>
        <w:t>"</w:t>
      </w:r>
      <w:r>
        <w:rPr>
          <w:rFonts w:hint="eastAsia" w:ascii="Arial" w:hAnsi="Arial" w:eastAsia="等线" w:cs="Calibri"/>
          <w:spacing w:val="2"/>
          <w:highlight w:val="none"/>
          <w:lang w:val="en-US" w:eastAsia="zh-CN"/>
        </w:rPr>
        <w:t xml:space="preserve">, then </w:t>
      </w:r>
      <w:r>
        <w:rPr>
          <w:rFonts w:ascii="Arial" w:hAnsi="Arial" w:eastAsia="Calibri" w:cs="Calibri"/>
          <w:spacing w:val="2"/>
          <w:highlight w:val="none"/>
          <w:lang w:val="en-US"/>
        </w:rPr>
        <w:t xml:space="preserve">why are the LMF, OAM and CEF not </w:t>
      </w:r>
      <w:r>
        <w:rPr>
          <w:rFonts w:hint="eastAsia" w:ascii="Arial" w:hAnsi="Arial" w:eastAsia="等线" w:cs="Calibri"/>
          <w:spacing w:val="2"/>
          <w:highlight w:val="none"/>
          <w:lang w:val="en-US" w:eastAsia="zh-CN"/>
        </w:rPr>
        <w:t xml:space="preserve">included in </w:t>
      </w:r>
      <w:r>
        <w:rPr>
          <w:rFonts w:ascii="Arial" w:hAnsi="Arial" w:eastAsia="Calibri" w:cs="Calibri"/>
          <w:spacing w:val="2"/>
          <w:highlight w:val="none"/>
          <w:lang w:val="en-US"/>
        </w:rPr>
        <w:t>the consumers of Ndccf_DataManagement and Nmfaf_3caDataManagement services in TS 23.288 Table 8.1-1 and Table 9.1-1?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Arial" w:hAnsi="Arial" w:cs="Arial"/>
          <w:b/>
          <w:bCs/>
          <w:highlight w:val="none"/>
          <w:lang w:val="en-US" w:eastAsia="zh-CN"/>
        </w:rPr>
        <w:t xml:space="preserve">Answer: </w:t>
      </w:r>
      <w:r>
        <w:rPr>
          <w:rFonts w:hint="eastAsia" w:ascii="Arial" w:hAnsi="Arial" w:cs="Arial"/>
          <w:b w:val="0"/>
          <w:bCs w:val="0"/>
          <w:highlight w:val="none"/>
          <w:lang w:val="en-US" w:eastAsia="zh-CN"/>
        </w:rPr>
        <w:t xml:space="preserve"> SA2 has no consensus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about analytics subscription between OAM/CEF and DCCF. However, SA2 has agreed LMF was missing in the table 8.1-1 and table 9.1-1. Therefore, SA2 amended the table in TS 23.288 to resolve this issue. See agreed CRs attached.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</w:pPr>
    </w:p>
    <w:p>
      <w:pPr>
        <w:rPr>
          <w:rFonts w:ascii="Arial" w:hAnsi="Arial" w:eastAsia="Calibri" w:cs="Calibri"/>
          <w:spacing w:val="2"/>
          <w:lang w:val="en-US"/>
        </w:rPr>
      </w:pPr>
      <w:r>
        <w:rPr>
          <w:rFonts w:ascii="Arial" w:hAnsi="Arial" w:eastAsia="Calibri" w:cs="Calibri"/>
          <w:b/>
          <w:bCs/>
          <w:spacing w:val="2"/>
          <w:lang w:val="en-US"/>
        </w:rPr>
        <w:t xml:space="preserve">Question </w:t>
      </w:r>
      <w:r>
        <w:rPr>
          <w:rFonts w:hint="eastAsia" w:ascii="Arial" w:hAnsi="Arial" w:eastAsia="等线" w:cs="Calibri"/>
          <w:b/>
          <w:bCs/>
          <w:spacing w:val="2"/>
          <w:lang w:val="en-US" w:eastAsia="zh-CN"/>
        </w:rPr>
        <w:t>3</w:t>
      </w:r>
      <w:r>
        <w:rPr>
          <w:rFonts w:ascii="Arial" w:hAnsi="Arial" w:eastAsia="Calibri" w:cs="Calibri"/>
          <w:spacing w:val="2"/>
          <w:lang w:val="en-US"/>
        </w:rPr>
        <w:t>:</w:t>
      </w:r>
      <w:r>
        <w:rPr>
          <w:b/>
          <w:bCs/>
          <w:color w:val="000000"/>
        </w:rPr>
        <w:tab/>
      </w:r>
      <w:r>
        <w:rPr>
          <w:rFonts w:ascii="Arial" w:hAnsi="Arial" w:eastAsia="Calibri" w:cs="Calibri"/>
          <w:spacing w:val="2"/>
          <w:lang w:val="en-US"/>
        </w:rPr>
        <w:t xml:space="preserve">Is the ADRF the consumer of Nnwdaf_AnalyticsSubscription and Nnwdaf_AnalyticsInfo services? Is Nnwdaf_AnalyticsSubscription/Nnwdaf_AnalyticsInfo service used by the ADRF for collecting analytics in the procedure of </w:t>
      </w:r>
      <w:r>
        <w:rPr>
          <w:rFonts w:ascii="Arial" w:hAnsi="Arial" w:eastAsia="等线" w:cs="Calibri"/>
          <w:spacing w:val="2"/>
          <w:lang w:val="en-US" w:eastAsia="zh-CN"/>
        </w:rPr>
        <w:t>Historical Data and Analytics Storage via Notifications</w:t>
      </w:r>
      <w:r>
        <w:rPr>
          <w:rFonts w:ascii="Arial" w:hAnsi="Arial" w:eastAsia="Calibri" w:cs="Calibri"/>
          <w:spacing w:val="2"/>
          <w:lang w:val="en-US"/>
        </w:rPr>
        <w:t>?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 xml:space="preserve">Answer: </w:t>
      </w:r>
      <w:r>
        <w:rPr>
          <w:rFonts w:hint="default" w:ascii="Arial" w:hAnsi="Arial" w:cs="Arial"/>
          <w:sz w:val="20"/>
          <w:szCs w:val="20"/>
          <w:lang w:val="en-US" w:eastAsia="zh-CN"/>
        </w:rPr>
        <w:t xml:space="preserve">The ADRF is a consumer of </w:t>
      </w:r>
      <w:r>
        <w:rPr>
          <w:rFonts w:hint="default" w:ascii="Arial" w:hAnsi="Arial" w:eastAsia="Calibri" w:cs="Arial"/>
          <w:spacing w:val="2"/>
          <w:sz w:val="20"/>
          <w:szCs w:val="20"/>
          <w:lang w:val="en-US"/>
        </w:rPr>
        <w:t xml:space="preserve"> Nnwdaf_AnalyticsSubscription</w:t>
      </w:r>
      <w:r>
        <w:rPr>
          <w:rFonts w:hint="default" w:ascii="Arial" w:hAnsi="Arial" w:eastAsia="宋体" w:cs="Arial"/>
          <w:spacing w:val="2"/>
          <w:sz w:val="20"/>
          <w:szCs w:val="20"/>
          <w:lang w:val="en-US" w:eastAsia="zh-CN"/>
        </w:rPr>
        <w:t xml:space="preserve"> </w:t>
      </w:r>
      <w:r>
        <w:rPr>
          <w:rFonts w:hint="default" w:ascii="Arial" w:hAnsi="Arial" w:eastAsia="Calibri" w:cs="Arial"/>
          <w:spacing w:val="2"/>
          <w:sz w:val="20"/>
          <w:szCs w:val="20"/>
          <w:lang w:val="en-US"/>
        </w:rPr>
        <w:t>service</w:t>
      </w:r>
      <w:r>
        <w:rPr>
          <w:rFonts w:hint="default" w:ascii="Arial" w:hAnsi="Arial" w:eastAsia="宋体" w:cs="Arial"/>
          <w:spacing w:val="2"/>
          <w:sz w:val="20"/>
          <w:szCs w:val="20"/>
          <w:lang w:val="en-US" w:eastAsia="zh-CN"/>
        </w:rPr>
        <w:t xml:space="preserve">. </w:t>
      </w:r>
      <w:r>
        <w:rPr>
          <w:rFonts w:hint="eastAsia" w:ascii="Arial" w:hAnsi="Arial" w:eastAsia="宋体" w:cs="Arial"/>
          <w:spacing w:val="2"/>
          <w:sz w:val="20"/>
          <w:szCs w:val="20"/>
          <w:lang w:val="en-US" w:eastAsia="zh-CN"/>
        </w:rPr>
        <w:t>In step 6b of</w:t>
      </w:r>
      <w:r>
        <w:rPr>
          <w:rFonts w:ascii="Arial" w:hAnsi="Arial" w:eastAsia="等线" w:cs="Calibri"/>
          <w:spacing w:val="2"/>
          <w:lang w:val="en-US" w:eastAsia="zh-CN"/>
        </w:rPr>
        <w:t xml:space="preserve"> clause 6.2B.3</w:t>
      </w:r>
      <w:r>
        <w:rPr>
          <w:rFonts w:hint="eastAsia" w:ascii="Arial" w:hAnsi="Arial" w:eastAsia="等线" w:cs="Calibri"/>
          <w:spacing w:val="2"/>
          <w:lang w:val="en-US" w:eastAsia="zh-CN"/>
        </w:rPr>
        <w:t xml:space="preserve">, in addition to the Nnwdaf_DataManagement_Subscribe, the ADRF may use </w:t>
      </w:r>
      <w:r>
        <w:rPr>
          <w:rFonts w:hint="default" w:ascii="Arial" w:hAnsi="Arial" w:eastAsia="Calibri" w:cs="Arial"/>
          <w:spacing w:val="2"/>
          <w:sz w:val="20"/>
          <w:szCs w:val="20"/>
          <w:lang w:val="en-US"/>
        </w:rPr>
        <w:t>Nnwdaf_AnalyticsSubscription</w:t>
      </w:r>
      <w:r>
        <w:rPr>
          <w:rFonts w:hint="eastAsia" w:ascii="Arial" w:hAnsi="Arial" w:eastAsia="宋体" w:cs="Arial"/>
          <w:spacing w:val="2"/>
          <w:sz w:val="20"/>
          <w:szCs w:val="20"/>
          <w:lang w:val="en-US" w:eastAsia="zh-CN"/>
        </w:rPr>
        <w:t xml:space="preserve"> to subscribe to NWDAF for analytics. SA2 has amended the procedure, see the agreed CRs attached.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lang w:val="en-US" w:eastAsia="zh-CN"/>
        </w:rPr>
      </w:pPr>
    </w:p>
    <w:p>
      <w:pPr>
        <w:rPr>
          <w:rFonts w:hint="default" w:ascii="Arial" w:hAnsi="Arial" w:cs="Arial"/>
          <w:lang w:val="en-US" w:eastAsia="zh-CN"/>
        </w:rPr>
      </w:pPr>
    </w:p>
    <w:p>
      <w:pPr>
        <w:rPr>
          <w:rFonts w:ascii="Arial" w:hAnsi="Arial" w:cs="Arial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val="en-US" w:eastAsia="zh-CN"/>
        </w:rPr>
        <w:t>SA3</w:t>
      </w:r>
    </w:p>
    <w:p>
      <w:pPr>
        <w:rPr>
          <w:rFonts w:hint="default" w:ascii="Arial" w:hAnsi="Arial" w:eastAsiaTheme="minorEastAsia"/>
          <w:lang w:val="en-US" w:eastAsia="zh-CN"/>
        </w:rPr>
      </w:pPr>
      <w:r>
        <w:rPr>
          <w:rFonts w:ascii="Arial" w:hAnsi="Arial" w:cs="Arial"/>
          <w:b/>
        </w:rPr>
        <w:t xml:space="preserve">ACTION:  </w:t>
      </w:r>
      <w:r>
        <w:rPr>
          <w:rFonts w:hint="eastAsia" w:ascii="Arial" w:hAnsi="Arial"/>
        </w:rPr>
        <w:t>SA</w:t>
      </w:r>
      <w:r>
        <w:rPr>
          <w:rFonts w:hint="eastAsia" w:ascii="Arial" w:hAnsi="Arial"/>
          <w:lang w:val="en-US" w:eastAsia="zh-CN"/>
        </w:rPr>
        <w:t>2</w:t>
      </w:r>
      <w:r>
        <w:rPr>
          <w:rFonts w:hint="eastAsia" w:ascii="Arial" w:hAnsi="Arial"/>
        </w:rPr>
        <w:t xml:space="preserve"> kindly asks </w:t>
      </w:r>
      <w:r>
        <w:rPr>
          <w:rFonts w:hint="eastAsia" w:ascii="Arial" w:hAnsi="Arial"/>
          <w:lang w:val="en-US" w:eastAsia="zh-CN"/>
        </w:rPr>
        <w:t>CT3</w:t>
      </w:r>
      <w:r>
        <w:rPr>
          <w:rFonts w:hint="eastAsia" w:ascii="Arial" w:hAnsi="Arial"/>
        </w:rPr>
        <w:t xml:space="preserve"> to take the above information into account and update their specifications if necessary.</w:t>
      </w: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SA2#166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>November 18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22</w:t>
      </w:r>
      <w:r>
        <w:rPr>
          <w:rFonts w:ascii="Arial" w:hAnsi="Arial" w:cs="Arial"/>
          <w:vertAlign w:val="superscript"/>
          <w:lang w:val="en-US" w:eastAsia="zh-CN"/>
        </w:rPr>
        <w:t>nd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>Orlando, US</w:t>
      </w:r>
    </w:p>
    <w:p>
      <w:pPr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SA2#166-Ad Hoc-e                     January 20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hint="eastAsia" w:ascii="Arial" w:hAnsi="Arial" w:cs="Arial"/>
          <w:lang w:val="en-US" w:eastAsia="zh-CN"/>
        </w:rPr>
        <w:t>5                                      Online meeting</w:t>
      </w:r>
    </w:p>
    <w:p>
      <w:pPr>
        <w:rPr>
          <w:rFonts w:hint="default" w:ascii="Arial" w:hAnsi="Arial" w:cs="Arial"/>
          <w:lang w:val="en-US" w:eastAsia="zh-CN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4541AF9"/>
    <w:rsid w:val="098531AD"/>
    <w:rsid w:val="0A4F0D0F"/>
    <w:rsid w:val="0A64281B"/>
    <w:rsid w:val="0D296826"/>
    <w:rsid w:val="0D716FEF"/>
    <w:rsid w:val="0E0851C9"/>
    <w:rsid w:val="0E734B51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name="List 2"/>
    <w:lsdException w:qFormat="1"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semiHidden/>
    <w:unhideWhenUsed/>
    <w:qFormat/>
    <w:uiPriority w:val="99"/>
    <w:pPr>
      <w:ind w:left="849" w:hanging="283"/>
      <w:contextualSpacing/>
    </w:pPr>
  </w:style>
  <w:style w:type="paragraph" w:styleId="12">
    <w:name w:val="annotation text"/>
    <w:basedOn w:val="1"/>
    <w:link w:val="36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link w:val="35"/>
    <w:semiHidden/>
    <w:qFormat/>
    <w:uiPriority w:val="0"/>
    <w:rPr>
      <w:rFonts w:ascii="Arial" w:hAnsi="Arial" w:cs="Arial"/>
      <w:color w:val="FF0000"/>
    </w:rPr>
  </w:style>
  <w:style w:type="paragraph" w:styleId="14">
    <w:name w:val="List 2"/>
    <w:basedOn w:val="1"/>
    <w:semiHidden/>
    <w:unhideWhenUsed/>
    <w:qFormat/>
    <w:uiPriority w:val="99"/>
    <w:pPr>
      <w:ind w:left="566" w:hanging="283"/>
      <w:contextualSpacing/>
    </w:pPr>
  </w:style>
  <w:style w:type="paragraph" w:styleId="15">
    <w:name w:val="Balloon Text"/>
    <w:basedOn w:val="1"/>
    <w:link w:val="3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6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link w:val="43"/>
    <w:semiHidden/>
    <w:qFormat/>
    <w:uiPriority w:val="0"/>
    <w:pPr>
      <w:tabs>
        <w:tab w:val="center" w:pos="4153"/>
        <w:tab w:val="right" w:pos="8306"/>
      </w:tabs>
    </w:pPr>
  </w:style>
  <w:style w:type="paragraph" w:styleId="18">
    <w:name w:val="Title"/>
    <w:basedOn w:val="1"/>
    <w:next w:val="1"/>
    <w:link w:val="37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9">
    <w:name w:val="annotation subject"/>
    <w:basedOn w:val="12"/>
    <w:next w:val="12"/>
    <w:link w:val="4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2">
    <w:name w:val="page number"/>
    <w:basedOn w:val="21"/>
    <w:semiHidden/>
    <w:qFormat/>
    <w:uiPriority w:val="0"/>
  </w:style>
  <w:style w:type="character" w:styleId="23">
    <w:name w:val="FollowedHyperlink"/>
    <w:basedOn w:val="21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unhideWhenUsed/>
    <w:qFormat/>
    <w:uiPriority w:val="99"/>
    <w:rPr>
      <w:color w:val="0000FF"/>
      <w:u w:val="single"/>
    </w:rPr>
  </w:style>
  <w:style w:type="character" w:styleId="25">
    <w:name w:val="annotation reference"/>
    <w:qFormat/>
    <w:uiPriority w:val="0"/>
    <w:rPr>
      <w:sz w:val="16"/>
    </w:rPr>
  </w:style>
  <w:style w:type="paragraph" w:customStyle="1" w:styleId="26">
    <w:name w:val="B1"/>
    <w:basedOn w:val="1"/>
    <w:link w:val="4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4">
    <w:name w:val="批注框文本 Char"/>
    <w:link w:val="15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5">
    <w:name w:val="正文文本 Char"/>
    <w:link w:val="13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6">
    <w:name w:val="批注文字 Char"/>
    <w:link w:val="12"/>
    <w:qFormat/>
    <w:uiPriority w:val="0"/>
    <w:rPr>
      <w:rFonts w:ascii="Arial" w:hAnsi="Arial"/>
      <w:lang w:eastAsia="en-US"/>
    </w:rPr>
  </w:style>
  <w:style w:type="character" w:customStyle="1" w:styleId="37">
    <w:name w:val="标题 Char"/>
    <w:link w:val="18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8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9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40">
    <w:name w:val="批注主题 Char"/>
    <w:link w:val="19"/>
    <w:semiHidden/>
    <w:qFormat/>
    <w:uiPriority w:val="99"/>
    <w:rPr>
      <w:rFonts w:ascii="Arial" w:hAnsi="Arial"/>
      <w:b/>
      <w:bCs/>
      <w:lang w:eastAsia="en-US"/>
    </w:rPr>
  </w:style>
  <w:style w:type="character" w:customStyle="1" w:styleId="41">
    <w:name w:val="B1 Char1"/>
    <w:link w:val="26"/>
    <w:qFormat/>
    <w:uiPriority w:val="0"/>
    <w:rPr>
      <w:rFonts w:ascii="Arial" w:hAnsi="Arial"/>
      <w:lang w:val="en-GB"/>
    </w:rPr>
  </w:style>
  <w:style w:type="paragraph" w:styleId="42">
    <w:name w:val="List Paragraph"/>
    <w:basedOn w:val="1"/>
    <w:qFormat/>
    <w:uiPriority w:val="34"/>
    <w:pPr>
      <w:spacing w:after="180"/>
      <w:ind w:left="720"/>
      <w:contextualSpacing/>
    </w:pPr>
  </w:style>
  <w:style w:type="character" w:customStyle="1" w:styleId="43">
    <w:name w:val="页眉 Char"/>
    <w:basedOn w:val="21"/>
    <w:link w:val="17"/>
    <w:semiHidden/>
    <w:qFormat/>
    <w:uiPriority w:val="0"/>
    <w:rPr>
      <w:lang w:val="en-GB"/>
    </w:rPr>
  </w:style>
  <w:style w:type="paragraph" w:customStyle="1" w:styleId="44">
    <w:name w:val="CR Cover Page"/>
    <w:link w:val="45"/>
    <w:qFormat/>
    <w:uiPriority w:val="0"/>
    <w:pPr>
      <w:spacing w:after="120"/>
    </w:pPr>
    <w:rPr>
      <w:rFonts w:ascii="Arial" w:hAnsi="Arial" w:eastAsia="宋体" w:cs="Times New Roman"/>
      <w:lang w:val="en-GB" w:eastAsia="ko-KR" w:bidi="ar-SA"/>
    </w:rPr>
  </w:style>
  <w:style w:type="character" w:customStyle="1" w:styleId="45">
    <w:name w:val="CR Cover Page Zchn"/>
    <w:link w:val="44"/>
    <w:qFormat/>
    <w:uiPriority w:val="0"/>
    <w:rPr>
      <w:rFonts w:ascii="Arial" w:hAnsi="Arial" w:eastAsia="宋体"/>
      <w:lang w:val="en-GB" w:eastAsia="ko-KR"/>
    </w:rPr>
  </w:style>
  <w:style w:type="character" w:customStyle="1" w:styleId="46">
    <w:name w:val="Unresolved Mention1"/>
    <w:basedOn w:val="2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7">
    <w:name w:val="B2 Char"/>
    <w:link w:val="48"/>
    <w:qFormat/>
    <w:locked/>
    <w:uiPriority w:val="0"/>
  </w:style>
  <w:style w:type="paragraph" w:customStyle="1" w:styleId="48">
    <w:name w:val="B2"/>
    <w:basedOn w:val="14"/>
    <w:link w:val="47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49">
    <w:name w:val="B3"/>
    <w:basedOn w:val="1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5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51">
    <w:name w:val="NO"/>
    <w:basedOn w:val="1"/>
    <w:link w:val="52"/>
    <w:qFormat/>
    <w:uiPriority w:val="0"/>
    <w:pPr>
      <w:keepLines/>
      <w:spacing w:after="180"/>
      <w:ind w:left="1135" w:hanging="851"/>
    </w:pPr>
    <w:rPr>
      <w:rFonts w:eastAsia="宋体"/>
    </w:rPr>
  </w:style>
  <w:style w:type="character" w:customStyle="1" w:styleId="52">
    <w:name w:val="NO Zchn"/>
    <w:link w:val="51"/>
    <w:qFormat/>
    <w:uiPriority w:val="0"/>
    <w:rPr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/>
</ds:datastoreItem>
</file>

<file path=customXml/itemProps2.xml><?xml version="1.0" encoding="utf-8"?>
<ds:datastoreItem xmlns:ds="http://schemas.openxmlformats.org/officeDocument/2006/customXml" ds:itemID="{706CE310-458A-4E70-A06A-EDD85A76B847}">
  <ds:schemaRefs/>
</ds:datastoreItem>
</file>

<file path=customXml/itemProps3.xml><?xml version="1.0" encoding="utf-8"?>
<ds:datastoreItem xmlns:ds="http://schemas.openxmlformats.org/officeDocument/2006/customXml" ds:itemID="{756D4264-F847-48BF-8524-C5F0437EB6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341</Words>
  <Characters>1946</Characters>
  <Lines>16</Lines>
  <Paragraphs>4</Paragraphs>
  <TotalTime>2</TotalTime>
  <ScaleCrop>false</ScaleCrop>
  <LinksUpToDate>false</LinksUpToDate>
  <CharactersWithSpaces>2283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2024-08-27T01:55:00Z</dcterms:created>
  <dc:creator>Huawei00</dc:creator>
  <cp:lastModifiedBy>Yuang(ZTE)</cp:lastModifiedBy>
  <cp:lastPrinted>2002-04-23T07:10:00Z</cp:lastPrinted>
  <dcterms:modified xsi:type="dcterms:W3CDTF">2024-10-17T03:24:48Z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